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65D4" w:rsidRDefault="008A65D4" w:rsidP="008A65D4">
      <w:pPr>
        <w:rPr>
          <w:b/>
          <w:bCs/>
          <w:sz w:val="28"/>
          <w:szCs w:val="24"/>
        </w:rPr>
      </w:pPr>
      <w:r w:rsidRPr="00EC41AF">
        <w:rPr>
          <w:b/>
          <w:bCs/>
          <w:sz w:val="28"/>
          <w:szCs w:val="24"/>
        </w:rPr>
        <w:t>Charities</w:t>
      </w:r>
    </w:p>
    <w:p w:rsidR="008A65D4" w:rsidRDefault="008A65D4" w:rsidP="008A65D4">
      <w:pPr>
        <w:rPr>
          <w:b/>
          <w:bCs/>
          <w:sz w:val="28"/>
          <w:szCs w:val="24"/>
        </w:rPr>
      </w:pPr>
    </w:p>
    <w:p w:rsidR="008A65D4" w:rsidRDefault="008A65D4" w:rsidP="008A65D4">
      <w:pPr>
        <w:rPr>
          <w:rFonts w:ascii="Calibri" w:hAnsi="Calibri"/>
          <w:color w:val="1F497D"/>
          <w:sz w:val="22"/>
          <w:lang w:eastAsia="en-GB"/>
        </w:rPr>
      </w:pPr>
      <w:r>
        <w:rPr>
          <w:b/>
          <w:bCs/>
          <w:color w:val="000000"/>
          <w:szCs w:val="24"/>
          <w:lang w:eastAsia="en-GB"/>
        </w:rPr>
        <w:t>By: Ruth Boocock</w:t>
      </w:r>
    </w:p>
    <w:p w:rsidR="008A65D4" w:rsidRDefault="008A65D4" w:rsidP="008A65D4">
      <w:pPr>
        <w:rPr>
          <w:color w:val="1F497D"/>
          <w:lang w:eastAsia="en-GB"/>
        </w:rPr>
      </w:pPr>
      <w:r>
        <w:rPr>
          <w:b/>
          <w:bCs/>
          <w:color w:val="000000"/>
          <w:szCs w:val="24"/>
          <w:lang w:eastAsia="en-GB"/>
        </w:rPr>
        <w:t xml:space="preserve">Senior Lecturer in Dietetics </w:t>
      </w:r>
    </w:p>
    <w:p w:rsidR="008A65D4" w:rsidRDefault="008A65D4" w:rsidP="008A65D4">
      <w:pPr>
        <w:rPr>
          <w:b/>
          <w:bCs/>
          <w:color w:val="000000"/>
          <w:szCs w:val="24"/>
          <w:lang w:eastAsia="en-GB"/>
        </w:rPr>
      </w:pPr>
      <w:r>
        <w:rPr>
          <w:b/>
          <w:bCs/>
          <w:color w:val="000000"/>
          <w:szCs w:val="24"/>
          <w:lang w:eastAsia="en-GB"/>
        </w:rPr>
        <w:t>Course Leader (MSc Dietetics)</w:t>
      </w:r>
    </w:p>
    <w:p w:rsidR="008A65D4" w:rsidRDefault="008A65D4" w:rsidP="008A65D4">
      <w:pPr>
        <w:rPr>
          <w:color w:val="1F497D"/>
          <w:lang w:eastAsia="en-GB"/>
        </w:rPr>
      </w:pPr>
      <w:r>
        <w:rPr>
          <w:b/>
          <w:bCs/>
          <w:color w:val="000000"/>
          <w:szCs w:val="24"/>
          <w:lang w:eastAsia="en-GB"/>
        </w:rPr>
        <w:t xml:space="preserve">Teesside University </w:t>
      </w:r>
    </w:p>
    <w:p w:rsidR="008A65D4" w:rsidRPr="00EC41AF" w:rsidRDefault="008A65D4" w:rsidP="008A65D4">
      <w:pPr>
        <w:rPr>
          <w:b/>
          <w:bCs/>
          <w:sz w:val="28"/>
          <w:szCs w:val="24"/>
        </w:rPr>
      </w:pPr>
    </w:p>
    <w:p w:rsidR="008A65D4" w:rsidRDefault="008A65D4" w:rsidP="008A65D4">
      <w:pPr>
        <w:rPr>
          <w:b/>
          <w:bCs/>
        </w:rPr>
      </w:pPr>
    </w:p>
    <w:p w:rsidR="008A65D4" w:rsidRDefault="008A65D4" w:rsidP="008A65D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Middlesbrough Environment City (MEC)</w:t>
      </w:r>
    </w:p>
    <w:p w:rsidR="008A65D4" w:rsidRDefault="008A65D4" w:rsidP="008A65D4">
      <w:pPr>
        <w:rPr>
          <w:b/>
          <w:bCs/>
        </w:rPr>
      </w:pPr>
    </w:p>
    <w:p w:rsidR="008A65D4" w:rsidRDefault="008A65D4" w:rsidP="008A65D4">
      <w:pPr>
        <w:rPr>
          <w:lang w:val="en-US"/>
        </w:rPr>
      </w:pPr>
      <w:r>
        <w:t>A</w:t>
      </w:r>
      <w:r w:rsidRPr="00973D3E">
        <w:t xml:space="preserve"> charity dedicated to promoting healthy and sustainable living using the ten principles of One Planet Living. </w:t>
      </w:r>
      <w:r>
        <w:t>MEC</w:t>
      </w:r>
      <w:r w:rsidRPr="00973D3E">
        <w:t xml:space="preserve"> work extensively in and around the Tees Valley to support healthy lifestyles and create sustainable change through community action and events</w:t>
      </w:r>
      <w:r>
        <w:t xml:space="preserve">. MEC </w:t>
      </w:r>
      <w:r w:rsidRPr="00242CCB">
        <w:t xml:space="preserve">work alongside a huge array of </w:t>
      </w:r>
      <w:r>
        <w:t xml:space="preserve">diverse </w:t>
      </w:r>
      <w:r w:rsidRPr="00242CCB">
        <w:t>companies and groups across the local and wider community.</w:t>
      </w:r>
    </w:p>
    <w:p w:rsidR="008A65D4" w:rsidRDefault="008A65D4" w:rsidP="008A65D4">
      <w:pPr>
        <w:rPr>
          <w:lang w:val="en-US"/>
        </w:rPr>
      </w:pPr>
    </w:p>
    <w:p w:rsidR="008A65D4" w:rsidRDefault="008A65D4" w:rsidP="008A65D4">
      <w:r w:rsidRPr="002113A2">
        <w:t xml:space="preserve">Student dietitians provided </w:t>
      </w:r>
    </w:p>
    <w:p w:rsidR="008A65D4" w:rsidRDefault="008A65D4" w:rsidP="008A65D4">
      <w:pPr>
        <w:pStyle w:val="ListParagraph"/>
        <w:numPr>
          <w:ilvl w:val="0"/>
          <w:numId w:val="2"/>
        </w:numPr>
      </w:pPr>
      <w:r>
        <w:t>S</w:t>
      </w:r>
      <w:r w:rsidRPr="002113A2">
        <w:t>taff group education</w:t>
      </w:r>
      <w:r>
        <w:t xml:space="preserve"> to the MEC team</w:t>
      </w:r>
      <w:r w:rsidRPr="002113A2">
        <w:t xml:space="preserve">, </w:t>
      </w:r>
    </w:p>
    <w:p w:rsidR="008A65D4" w:rsidRDefault="008A65D4" w:rsidP="008A65D4">
      <w:pPr>
        <w:pStyle w:val="ListParagraph"/>
        <w:numPr>
          <w:ilvl w:val="0"/>
          <w:numId w:val="2"/>
        </w:numPr>
      </w:pPr>
      <w:r>
        <w:t>One-to-one</w:t>
      </w:r>
      <w:r w:rsidRPr="002113A2">
        <w:t xml:space="preserve"> sessions with service users from </w:t>
      </w:r>
      <w:r>
        <w:t xml:space="preserve">a </w:t>
      </w:r>
      <w:r w:rsidRPr="002113A2">
        <w:t>South Asian background</w:t>
      </w:r>
      <w:r>
        <w:t xml:space="preserve"> participating in Fitness sessions</w:t>
      </w:r>
      <w:r w:rsidRPr="002113A2">
        <w:t xml:space="preserve">, </w:t>
      </w:r>
    </w:p>
    <w:p w:rsidR="008A65D4" w:rsidRDefault="008A65D4" w:rsidP="008A65D4">
      <w:pPr>
        <w:pStyle w:val="ListParagraph"/>
        <w:numPr>
          <w:ilvl w:val="0"/>
          <w:numId w:val="2"/>
        </w:numPr>
      </w:pPr>
      <w:r>
        <w:t>G</w:t>
      </w:r>
      <w:r w:rsidRPr="002113A2">
        <w:t>roup activities for older adults</w:t>
      </w:r>
      <w:r>
        <w:t xml:space="preserve"> attending community action groups</w:t>
      </w:r>
      <w:r w:rsidRPr="002113A2">
        <w:t xml:space="preserve">, </w:t>
      </w:r>
    </w:p>
    <w:p w:rsidR="008A65D4" w:rsidRDefault="008A65D4" w:rsidP="008A65D4">
      <w:pPr>
        <w:pStyle w:val="ListParagraph"/>
        <w:numPr>
          <w:ilvl w:val="0"/>
          <w:numId w:val="2"/>
        </w:numPr>
      </w:pPr>
      <w:r>
        <w:t>F</w:t>
      </w:r>
      <w:r w:rsidRPr="002113A2">
        <w:t xml:space="preserve">ood and mood sessions with primary school children, </w:t>
      </w:r>
      <w:r>
        <w:t xml:space="preserve">and </w:t>
      </w:r>
    </w:p>
    <w:p w:rsidR="008A65D4" w:rsidRPr="002113A2" w:rsidRDefault="008A65D4" w:rsidP="008A65D4">
      <w:pPr>
        <w:pStyle w:val="ListParagraph"/>
        <w:numPr>
          <w:ilvl w:val="0"/>
          <w:numId w:val="2"/>
        </w:numPr>
      </w:pPr>
      <w:r>
        <w:t xml:space="preserve">Contributed to a </w:t>
      </w:r>
      <w:r w:rsidRPr="002113A2">
        <w:t xml:space="preserve">recipe book and </w:t>
      </w:r>
      <w:r>
        <w:t xml:space="preserve">created nutrition education </w:t>
      </w:r>
      <w:r w:rsidRPr="002113A2">
        <w:t xml:space="preserve">posters </w:t>
      </w:r>
      <w:r>
        <w:t>at the request of the</w:t>
      </w:r>
      <w:r w:rsidRPr="002113A2">
        <w:t xml:space="preserve"> Eco shop</w:t>
      </w:r>
      <w:r>
        <w:t xml:space="preserve"> managers</w:t>
      </w:r>
      <w:r w:rsidRPr="002113A2">
        <w:t>.</w:t>
      </w:r>
    </w:p>
    <w:p w:rsidR="008A65D4" w:rsidRDefault="008A65D4" w:rsidP="008A65D4"/>
    <w:p w:rsidR="008A65D4" w:rsidRDefault="008A65D4" w:rsidP="008A65D4">
      <w:r>
        <w:t>The lead practice educator on-site is a Food Partnership Manager with expertise in health inequalities and food poverty. This practice-based learning experience offered r</w:t>
      </w:r>
      <w:r w:rsidRPr="002113A2">
        <w:t>eal life encounters</w:t>
      </w:r>
      <w:r>
        <w:t xml:space="preserve"> and service improvement projects over a 13-week role emerging placement with long-arm registered dietitian supervision. </w:t>
      </w:r>
    </w:p>
    <w:p w:rsidR="008A65D4" w:rsidRDefault="008A65D4" w:rsidP="008A65D4"/>
    <w:p w:rsidR="008A65D4" w:rsidRDefault="008A65D4" w:rsidP="008A65D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Camphill Village Trust</w:t>
      </w:r>
    </w:p>
    <w:p w:rsidR="008A65D4" w:rsidRDefault="008A65D4" w:rsidP="008A65D4">
      <w:pPr>
        <w:pStyle w:val="ListParagraph"/>
        <w:rPr>
          <w:b/>
          <w:bCs/>
        </w:rPr>
      </w:pPr>
    </w:p>
    <w:p w:rsidR="008A65D4" w:rsidRPr="00E43305" w:rsidRDefault="008A65D4" w:rsidP="008A65D4">
      <w:r>
        <w:t>Camphill support adults with learning disabilities, mental health challenges and autism to lead a life of opportunity. We encourage and empower them to make informed life choices and contribute to society in a way that brings purpose and meaning. Camphill Village Trusts offers a sense of belonging and community, supporting adults with learning disabilities in ten communities and services throughout England. They provide supported living and day placement opportunities.</w:t>
      </w:r>
    </w:p>
    <w:p w:rsidR="008A65D4" w:rsidRPr="00BB3716" w:rsidRDefault="008A65D4" w:rsidP="008A65D4"/>
    <w:p w:rsidR="008A65D4" w:rsidRDefault="008A65D4" w:rsidP="008A65D4">
      <w:r>
        <w:t>Camphill is</w:t>
      </w:r>
      <w:r w:rsidRPr="00BC4DBB">
        <w:t xml:space="preserve"> committed to the benefits that a sense of community brings to everyone, whilst constantly responding to people’s changing lifestyles</w:t>
      </w:r>
      <w:r>
        <w:t>, health and wellbeing,</w:t>
      </w:r>
      <w:r w:rsidRPr="00BC4DBB">
        <w:t xml:space="preserve"> and support needs.</w:t>
      </w:r>
    </w:p>
    <w:p w:rsidR="008A65D4" w:rsidRDefault="008A65D4" w:rsidP="008A65D4">
      <w:r w:rsidRPr="00BC4DBB">
        <w:t xml:space="preserve"> </w:t>
      </w:r>
    </w:p>
    <w:p w:rsidR="008A65D4" w:rsidRPr="00EC6BDC" w:rsidRDefault="008A65D4" w:rsidP="008A65D4">
      <w:r>
        <w:t xml:space="preserve">Student dietitians spent 13 weeks at the </w:t>
      </w:r>
      <w:proofErr w:type="spellStart"/>
      <w:r>
        <w:t>Botton</w:t>
      </w:r>
      <w:proofErr w:type="spellEnd"/>
      <w:r>
        <w:t xml:space="preserve"> Village site. Here, residents live in </w:t>
      </w:r>
    </w:p>
    <w:p w:rsidR="008A65D4" w:rsidRDefault="008A65D4" w:rsidP="008A65D4">
      <w:r w:rsidRPr="00BB3716">
        <w:t>households in the village and attend day opportunities both on</w:t>
      </w:r>
      <w:r>
        <w:t>-</w:t>
      </w:r>
      <w:r w:rsidRPr="00BB3716">
        <w:t xml:space="preserve"> and off</w:t>
      </w:r>
      <w:r>
        <w:t>-</w:t>
      </w:r>
      <w:r w:rsidRPr="00BB3716">
        <w:t>site</w:t>
      </w:r>
      <w:r>
        <w:t xml:space="preserve"> including workshops, and social-cultural and training activities. </w:t>
      </w:r>
    </w:p>
    <w:p w:rsidR="008A65D4" w:rsidRDefault="008A65D4" w:rsidP="008A65D4"/>
    <w:p w:rsidR="008A65D4" w:rsidRDefault="008A65D4" w:rsidP="008A65D4">
      <w:r w:rsidRPr="00BB3716">
        <w:t xml:space="preserve">Student dietitians undertook </w:t>
      </w:r>
      <w:r>
        <w:t>preliminary work on identification of nutritional topic / need through</w:t>
      </w:r>
    </w:p>
    <w:p w:rsidR="008A65D4" w:rsidRDefault="008A65D4" w:rsidP="008A65D4">
      <w:pPr>
        <w:pStyle w:val="ListParagraph"/>
        <w:numPr>
          <w:ilvl w:val="0"/>
          <w:numId w:val="3"/>
        </w:numPr>
      </w:pPr>
      <w:r>
        <w:t>M</w:t>
      </w:r>
      <w:r w:rsidRPr="00BB3716">
        <w:t>enu analysis of residential houses and on</w:t>
      </w:r>
      <w:r>
        <w:t>-</w:t>
      </w:r>
      <w:r w:rsidRPr="00BB3716">
        <w:t xml:space="preserve">site cafe, </w:t>
      </w:r>
    </w:p>
    <w:p w:rsidR="008A65D4" w:rsidRDefault="008A65D4" w:rsidP="008A65D4">
      <w:pPr>
        <w:pStyle w:val="ListParagraph"/>
        <w:numPr>
          <w:ilvl w:val="0"/>
          <w:numId w:val="3"/>
        </w:numPr>
      </w:pPr>
      <w:r>
        <w:t>V</w:t>
      </w:r>
      <w:r w:rsidRPr="00BB3716">
        <w:t>illage store sales analysis</w:t>
      </w:r>
      <w:r>
        <w:t>,</w:t>
      </w:r>
      <w:r w:rsidRPr="00BB3716">
        <w:t xml:space="preserve"> and </w:t>
      </w:r>
    </w:p>
    <w:p w:rsidR="008A65D4" w:rsidRDefault="008A65D4" w:rsidP="008A65D4">
      <w:pPr>
        <w:pStyle w:val="ListParagraph"/>
        <w:numPr>
          <w:ilvl w:val="0"/>
          <w:numId w:val="3"/>
        </w:numPr>
      </w:pPr>
      <w:r>
        <w:t>D</w:t>
      </w:r>
      <w:r w:rsidRPr="00BB3716">
        <w:t xml:space="preserve">iscussions with residents and staff. </w:t>
      </w:r>
    </w:p>
    <w:p w:rsidR="008A65D4" w:rsidRDefault="008A65D4" w:rsidP="008A65D4">
      <w:r w:rsidRPr="00BB3716">
        <w:t xml:space="preserve">Interventions included </w:t>
      </w:r>
    </w:p>
    <w:p w:rsidR="008A65D4" w:rsidRDefault="008A65D4" w:rsidP="008A65D4">
      <w:pPr>
        <w:pStyle w:val="ListParagraph"/>
        <w:numPr>
          <w:ilvl w:val="0"/>
          <w:numId w:val="4"/>
        </w:numPr>
      </w:pPr>
      <w:r>
        <w:t>E</w:t>
      </w:r>
      <w:r w:rsidRPr="00BB3716">
        <w:t>-learning for staff</w:t>
      </w:r>
      <w:r>
        <w:t xml:space="preserve"> at Camphill</w:t>
      </w:r>
      <w:r w:rsidRPr="00BB3716">
        <w:t xml:space="preserve">, </w:t>
      </w:r>
    </w:p>
    <w:p w:rsidR="008A65D4" w:rsidRDefault="008A65D4" w:rsidP="008A65D4">
      <w:pPr>
        <w:pStyle w:val="ListParagraph"/>
        <w:numPr>
          <w:ilvl w:val="0"/>
          <w:numId w:val="4"/>
        </w:numPr>
      </w:pPr>
      <w:r w:rsidRPr="00BB3716">
        <w:t>H</w:t>
      </w:r>
      <w:r>
        <w:t xml:space="preserve">ealthy </w:t>
      </w:r>
      <w:r w:rsidRPr="00BB3716">
        <w:t>E</w:t>
      </w:r>
      <w:r>
        <w:t>ating</w:t>
      </w:r>
      <w:r w:rsidRPr="00BB3716">
        <w:t xml:space="preserve"> classes for residents </w:t>
      </w:r>
    </w:p>
    <w:p w:rsidR="008A65D4" w:rsidRDefault="008A65D4" w:rsidP="008A65D4">
      <w:pPr>
        <w:pStyle w:val="ListParagraph"/>
        <w:numPr>
          <w:ilvl w:val="0"/>
          <w:numId w:val="4"/>
        </w:numPr>
      </w:pPr>
      <w:r>
        <w:t>Creation of a v</w:t>
      </w:r>
      <w:r w:rsidRPr="00BB3716">
        <w:t xml:space="preserve">illage store </w:t>
      </w:r>
      <w:r>
        <w:t xml:space="preserve">dietary education </w:t>
      </w:r>
      <w:r w:rsidRPr="00BB3716">
        <w:t>display</w:t>
      </w:r>
      <w:r>
        <w:t>, including a competition for residents to design a</w:t>
      </w:r>
      <w:r w:rsidRPr="00BB3716">
        <w:t xml:space="preserve"> healthy eating icon</w:t>
      </w:r>
      <w:r>
        <w:t>. This healthy eating icon was then used for a new</w:t>
      </w:r>
      <w:r w:rsidRPr="00BB3716">
        <w:t xml:space="preserve"> loyalty scheme (buy 10 healthy items</w:t>
      </w:r>
      <w:r>
        <w:t xml:space="preserve"> with icon</w:t>
      </w:r>
      <w:r w:rsidRPr="00BB3716">
        <w:t>, get 11</w:t>
      </w:r>
      <w:r w:rsidRPr="004C5548">
        <w:rPr>
          <w:vertAlign w:val="superscript"/>
        </w:rPr>
        <w:t>th</w:t>
      </w:r>
      <w:r w:rsidRPr="00BB3716">
        <w:t xml:space="preserve"> </w:t>
      </w:r>
      <w:r>
        <w:t xml:space="preserve">healthy item </w:t>
      </w:r>
      <w:r w:rsidRPr="00BB3716">
        <w:t xml:space="preserve">free from shop), </w:t>
      </w:r>
    </w:p>
    <w:p w:rsidR="008A65D4" w:rsidRDefault="008A65D4" w:rsidP="008A65D4">
      <w:pPr>
        <w:pStyle w:val="ListParagraph"/>
        <w:numPr>
          <w:ilvl w:val="0"/>
          <w:numId w:val="4"/>
        </w:numPr>
      </w:pPr>
      <w:r>
        <w:t>R</w:t>
      </w:r>
      <w:r w:rsidRPr="00BB3716">
        <w:t xml:space="preserve">ole of dietitian questionnaire </w:t>
      </w:r>
      <w:r>
        <w:t xml:space="preserve">as the </w:t>
      </w:r>
      <w:proofErr w:type="gramStart"/>
      <w:r>
        <w:t>students</w:t>
      </w:r>
      <w:proofErr w:type="gramEnd"/>
      <w:r>
        <w:t xml:space="preserve"> quickly realised staff were not familiar with what a dietitian does, </w:t>
      </w:r>
      <w:r w:rsidRPr="00BB3716">
        <w:t xml:space="preserve">and </w:t>
      </w:r>
    </w:p>
    <w:p w:rsidR="008A65D4" w:rsidRDefault="008A65D4" w:rsidP="008A65D4">
      <w:pPr>
        <w:pStyle w:val="ListParagraph"/>
        <w:numPr>
          <w:ilvl w:val="0"/>
          <w:numId w:val="4"/>
        </w:numPr>
      </w:pPr>
      <w:r>
        <w:t>I</w:t>
      </w:r>
      <w:r w:rsidRPr="00BB3716">
        <w:t>ndividual case</w:t>
      </w:r>
      <w:r>
        <w:t xml:space="preserve"> review and </w:t>
      </w:r>
      <w:r w:rsidRPr="00BB3716">
        <w:t xml:space="preserve">research on how best to engage </w:t>
      </w:r>
      <w:r>
        <w:t xml:space="preserve">both staff and </w:t>
      </w:r>
      <w:r w:rsidRPr="00BB3716">
        <w:t xml:space="preserve">people with </w:t>
      </w:r>
      <w:r>
        <w:t>a learning disability.</w:t>
      </w:r>
    </w:p>
    <w:p w:rsidR="008A65D4" w:rsidRDefault="008A65D4" w:rsidP="008A65D4"/>
    <w:p w:rsidR="008A65D4" w:rsidRDefault="008A65D4" w:rsidP="008A65D4">
      <w:r>
        <w:t>The Lead Practice Educators on-site were the General Manager and the Volunteer Co-ordinator with registered dietitian long arm supervision.</w:t>
      </w:r>
    </w:p>
    <w:p w:rsidR="008A65D4" w:rsidRDefault="008A65D4" w:rsidP="008A65D4"/>
    <w:p w:rsidR="008A65D4" w:rsidRDefault="008A65D4" w:rsidP="008A65D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Families First North East</w:t>
      </w:r>
    </w:p>
    <w:p w:rsidR="008A65D4" w:rsidRDefault="008A65D4" w:rsidP="008A65D4"/>
    <w:p w:rsidR="008A65D4" w:rsidRPr="00066ED9" w:rsidRDefault="008A65D4" w:rsidP="008A65D4"/>
    <w:p w:rsidR="008A65D4" w:rsidRDefault="008A65D4" w:rsidP="008A65D4">
      <w:pPr>
        <w:rPr>
          <w:lang w:val="en-US"/>
        </w:rPr>
      </w:pPr>
      <w:r>
        <w:rPr>
          <w:lang w:val="en-US"/>
        </w:rPr>
        <w:t xml:space="preserve">Families First NE </w:t>
      </w:r>
      <w:proofErr w:type="spellStart"/>
      <w:r>
        <w:rPr>
          <w:lang w:val="en-US"/>
        </w:rPr>
        <w:t>specialises</w:t>
      </w:r>
      <w:proofErr w:type="spellEnd"/>
      <w:r>
        <w:rPr>
          <w:lang w:val="en-US"/>
        </w:rPr>
        <w:t xml:space="preserve"> in supporting those with additional needs, disabilities, and autism via an extensive range of services. </w:t>
      </w:r>
      <w:r w:rsidRPr="00D760F4">
        <w:rPr>
          <w:lang w:val="en-US"/>
        </w:rPr>
        <w:t xml:space="preserve">Services include </w:t>
      </w:r>
      <w:r>
        <w:rPr>
          <w:lang w:val="en-US"/>
        </w:rPr>
        <w:t xml:space="preserve">a </w:t>
      </w:r>
      <w:r w:rsidRPr="00D760F4">
        <w:rPr>
          <w:lang w:val="en-US"/>
        </w:rPr>
        <w:t xml:space="preserve">residential home for adults </w:t>
      </w:r>
      <w:r>
        <w:rPr>
          <w:lang w:val="en-US"/>
        </w:rPr>
        <w:t>with a</w:t>
      </w:r>
      <w:r w:rsidRPr="00D760F4">
        <w:rPr>
          <w:lang w:val="en-US"/>
        </w:rPr>
        <w:t xml:space="preserve"> </w:t>
      </w:r>
      <w:r>
        <w:rPr>
          <w:lang w:val="en-US"/>
        </w:rPr>
        <w:t>learning disability</w:t>
      </w:r>
      <w:r w:rsidRPr="00D760F4">
        <w:rPr>
          <w:lang w:val="en-US"/>
        </w:rPr>
        <w:t>, after</w:t>
      </w:r>
      <w:r>
        <w:rPr>
          <w:lang w:val="en-US"/>
        </w:rPr>
        <w:t>-</w:t>
      </w:r>
      <w:r w:rsidRPr="00D760F4">
        <w:rPr>
          <w:lang w:val="en-US"/>
        </w:rPr>
        <w:t xml:space="preserve">school and school holiday clubs, a supported living facility for </w:t>
      </w:r>
      <w:r>
        <w:rPr>
          <w:lang w:val="en-US"/>
        </w:rPr>
        <w:t xml:space="preserve">young </w:t>
      </w:r>
      <w:r w:rsidRPr="00D760F4">
        <w:rPr>
          <w:lang w:val="en-US"/>
        </w:rPr>
        <w:t>people preparing to live independently</w:t>
      </w:r>
      <w:r>
        <w:rPr>
          <w:lang w:val="en-US"/>
        </w:rPr>
        <w:t>,</w:t>
      </w:r>
      <w:r w:rsidRPr="00D760F4">
        <w:rPr>
          <w:lang w:val="en-US"/>
        </w:rPr>
        <w:t xml:space="preserve"> domiciliary care</w:t>
      </w:r>
      <w:r>
        <w:rPr>
          <w:lang w:val="en-US"/>
        </w:rPr>
        <w:t xml:space="preserve">, bespoke workshops and a bistro ran as a social enterprise providing opportunities to engage and inspire young people, particularly those who are disadvantaged. </w:t>
      </w:r>
    </w:p>
    <w:p w:rsidR="008A65D4" w:rsidRDefault="008A65D4" w:rsidP="008A65D4">
      <w:pPr>
        <w:rPr>
          <w:lang w:val="en-US"/>
        </w:rPr>
      </w:pPr>
    </w:p>
    <w:p w:rsidR="008A65D4" w:rsidRDefault="008A65D4" w:rsidP="008A65D4">
      <w:r>
        <w:t xml:space="preserve">Student Dietitians during a 13-week placement offered support and service improvement by </w:t>
      </w:r>
    </w:p>
    <w:p w:rsidR="008A65D4" w:rsidRDefault="008A65D4" w:rsidP="008A65D4">
      <w:pPr>
        <w:pStyle w:val="ListParagraph"/>
        <w:numPr>
          <w:ilvl w:val="0"/>
          <w:numId w:val="5"/>
        </w:numPr>
      </w:pPr>
      <w:r>
        <w:t>A</w:t>
      </w:r>
      <w:r w:rsidRPr="0071388D">
        <w:t xml:space="preserve">uditing after-school meals against food standards </w:t>
      </w:r>
    </w:p>
    <w:p w:rsidR="008A65D4" w:rsidRDefault="008A65D4" w:rsidP="008A65D4">
      <w:pPr>
        <w:pStyle w:val="ListParagraph"/>
        <w:numPr>
          <w:ilvl w:val="0"/>
          <w:numId w:val="5"/>
        </w:numPr>
      </w:pPr>
      <w:r>
        <w:t>P</w:t>
      </w:r>
      <w:r w:rsidRPr="0071388D">
        <w:t xml:space="preserve">rovision of </w:t>
      </w:r>
      <w:r>
        <w:t xml:space="preserve">healthy </w:t>
      </w:r>
      <w:r w:rsidRPr="0071388D">
        <w:t>recipes</w:t>
      </w:r>
      <w:r>
        <w:t xml:space="preserve"> to the residential care home menu. This included provision for an </w:t>
      </w:r>
      <w:r w:rsidRPr="0071388D">
        <w:t>internationa</w:t>
      </w:r>
      <w:r>
        <w:t>l</w:t>
      </w:r>
      <w:r w:rsidRPr="0071388D">
        <w:t>l</w:t>
      </w:r>
      <w:r>
        <w:t>y</w:t>
      </w:r>
      <w:r w:rsidRPr="0071388D">
        <w:t xml:space="preserve"> themed food night</w:t>
      </w:r>
      <w:r>
        <w:t>. The student dietitians recognised during their ‘identification of nutritional topic / need’ work that residents were purchasing a significant number of takeaway meals. To address this, they worked with Occupational Therapy students to devise the themed menu and related day-time educational activities for the residents.</w:t>
      </w:r>
    </w:p>
    <w:p w:rsidR="008A65D4" w:rsidRDefault="008A65D4" w:rsidP="008A65D4">
      <w:pPr>
        <w:pStyle w:val="ListParagraph"/>
        <w:numPr>
          <w:ilvl w:val="0"/>
          <w:numId w:val="5"/>
        </w:numPr>
      </w:pPr>
      <w:r>
        <w:t>Facilitating n</w:t>
      </w:r>
      <w:r w:rsidRPr="0071388D">
        <w:t>utrition education</w:t>
      </w:r>
      <w:r>
        <w:t xml:space="preserve"> sessions</w:t>
      </w:r>
      <w:r w:rsidRPr="0071388D">
        <w:t xml:space="preserve"> with </w:t>
      </w:r>
      <w:r>
        <w:t xml:space="preserve">the </w:t>
      </w:r>
      <w:r w:rsidRPr="0071388D">
        <w:t>older persons</w:t>
      </w:r>
      <w:r>
        <w:t>’</w:t>
      </w:r>
      <w:r w:rsidRPr="0071388D">
        <w:t xml:space="preserve"> lunch</w:t>
      </w:r>
      <w:r>
        <w:t>eon</w:t>
      </w:r>
      <w:r w:rsidRPr="0071388D">
        <w:t xml:space="preserve"> group. </w:t>
      </w:r>
    </w:p>
    <w:p w:rsidR="008A65D4" w:rsidRDefault="008A65D4" w:rsidP="008A65D4"/>
    <w:p w:rsidR="008A65D4" w:rsidRDefault="008A65D4" w:rsidP="008A65D4">
      <w:r>
        <w:t xml:space="preserve">The Lead Practice Educator on-site was the Chief Executive with long arm dietetic supervision. </w:t>
      </w:r>
    </w:p>
    <w:p w:rsidR="009D242C" w:rsidRDefault="009D242C"/>
    <w:sectPr w:rsidR="009D24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4FDA"/>
    <w:multiLevelType w:val="hybridMultilevel"/>
    <w:tmpl w:val="23003E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8577C"/>
    <w:multiLevelType w:val="hybridMultilevel"/>
    <w:tmpl w:val="DAB62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E2C8A"/>
    <w:multiLevelType w:val="hybridMultilevel"/>
    <w:tmpl w:val="DE1C9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21FF6"/>
    <w:multiLevelType w:val="hybridMultilevel"/>
    <w:tmpl w:val="8E9C6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C7222"/>
    <w:multiLevelType w:val="hybridMultilevel"/>
    <w:tmpl w:val="A7DAF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56476">
    <w:abstractNumId w:val="0"/>
  </w:num>
  <w:num w:numId="2" w16cid:durableId="418021274">
    <w:abstractNumId w:val="2"/>
  </w:num>
  <w:num w:numId="3" w16cid:durableId="1089161418">
    <w:abstractNumId w:val="3"/>
  </w:num>
  <w:num w:numId="4" w16cid:durableId="133371538">
    <w:abstractNumId w:val="1"/>
  </w:num>
  <w:num w:numId="5" w16cid:durableId="2040933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00"/>
    <w:rsid w:val="0066035A"/>
    <w:rsid w:val="00827300"/>
    <w:rsid w:val="008A65D4"/>
    <w:rsid w:val="009D242C"/>
    <w:rsid w:val="00F5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D9843"/>
  <w15:chartTrackingRefBased/>
  <w15:docId w15:val="{AC25E61D-531F-4397-830E-DD981F2E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5D4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7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BIBBY, Kimberley (BIRMINGHAM COMMUNITY HEALTHCARE NHS FOUNDATION TRUST)</dc:creator>
  <cp:keywords/>
  <dc:description/>
  <cp:lastModifiedBy>Aimee Davis</cp:lastModifiedBy>
  <cp:revision>1</cp:revision>
  <dcterms:created xsi:type="dcterms:W3CDTF">2023-01-17T15:35:00Z</dcterms:created>
  <dcterms:modified xsi:type="dcterms:W3CDTF">2023-01-17T15:35:00Z</dcterms:modified>
</cp:coreProperties>
</file>