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16B" w:rsidRPr="006D516B" w:rsidRDefault="006D516B" w:rsidP="00D02A76">
      <w:pPr>
        <w:spacing w:line="240" w:lineRule="auto"/>
      </w:pPr>
      <w:r w:rsidRPr="006D516B">
        <w:rPr>
          <w:noProof/>
          <w:lang w:eastAsia="en-GB"/>
        </w:rPr>
        <mc:AlternateContent>
          <mc:Choice Requires="wps">
            <w:drawing>
              <wp:anchor distT="0" distB="0" distL="114300" distR="114300" simplePos="0" relativeHeight="251659264" behindDoc="0" locked="0" layoutInCell="1" allowOverlap="1" wp14:anchorId="7D91E5CD" wp14:editId="6129F570">
                <wp:simplePos x="0" y="0"/>
                <wp:positionH relativeFrom="column">
                  <wp:posOffset>4562475</wp:posOffset>
                </wp:positionH>
                <wp:positionV relativeFrom="paragraph">
                  <wp:posOffset>645160</wp:posOffset>
                </wp:positionV>
                <wp:extent cx="1447800" cy="645795"/>
                <wp:effectExtent l="0" t="0" r="0" b="0"/>
                <wp:wrapNone/>
                <wp:docPr id="5" name="Rectangle 4"/>
                <wp:cNvGraphicFramePr/>
                <a:graphic xmlns:a="http://schemas.openxmlformats.org/drawingml/2006/main">
                  <a:graphicData uri="http://schemas.microsoft.com/office/word/2010/wordprocessingShape">
                    <wps:wsp>
                      <wps:cNvSpPr/>
                      <wps:spPr>
                        <a:xfrm>
                          <a:off x="0" y="0"/>
                          <a:ext cx="1447800" cy="645795"/>
                        </a:xfrm>
                        <a:prstGeom prst="rect">
                          <a:avLst/>
                        </a:prstGeom>
                      </wps:spPr>
                      <wps:txbx>
                        <w:txbxContent>
                          <w:p w:rsidR="006D516B" w:rsidRPr="00CD5396" w:rsidRDefault="006D516B" w:rsidP="00107368">
                            <w:pPr>
                              <w:pStyle w:val="NormalWeb"/>
                              <w:spacing w:after="0" w:line="240" w:lineRule="auto"/>
                              <w:jc w:val="center"/>
                              <w:rPr>
                                <w:sz w:val="20"/>
                                <w:szCs w:val="20"/>
                              </w:rPr>
                            </w:pPr>
                            <w:r w:rsidRPr="00CD5396">
                              <w:rPr>
                                <w:rFonts w:asciiTheme="minorHAnsi" w:hAnsi="Calibri" w:cstheme="minorBidi"/>
                                <w:b/>
                                <w:bCs/>
                                <w:kern w:val="24"/>
                                <w:sz w:val="20"/>
                                <w:szCs w:val="20"/>
                              </w:rPr>
                              <w:t>Learning Disability</w:t>
                            </w:r>
                          </w:p>
                          <w:p w:rsidR="006D516B" w:rsidRPr="00CD5396" w:rsidRDefault="006D516B" w:rsidP="00107368">
                            <w:pPr>
                              <w:pStyle w:val="NormalWeb"/>
                              <w:spacing w:after="0" w:line="240" w:lineRule="auto"/>
                              <w:jc w:val="center"/>
                              <w:rPr>
                                <w:sz w:val="20"/>
                                <w:szCs w:val="20"/>
                              </w:rPr>
                            </w:pPr>
                            <w:r w:rsidRPr="00CD5396">
                              <w:rPr>
                                <w:rFonts w:asciiTheme="minorHAnsi" w:hAnsi="Calibri" w:cstheme="minorBidi"/>
                                <w:b/>
                                <w:bCs/>
                                <w:kern w:val="24"/>
                                <w:sz w:val="20"/>
                                <w:szCs w:val="20"/>
                              </w:rPr>
                              <w:t xml:space="preserve">   Professional Senate</w:t>
                            </w:r>
                          </w:p>
                        </w:txbxContent>
                      </wps:txbx>
                      <wps:bodyPr wrap="square">
                        <a:spAutoFit/>
                      </wps:bodyPr>
                    </wps:wsp>
                  </a:graphicData>
                </a:graphic>
                <wp14:sizeRelH relativeFrom="margin">
                  <wp14:pctWidth>0</wp14:pctWidth>
                </wp14:sizeRelH>
                <wp14:sizeRelV relativeFrom="margin">
                  <wp14:pctHeight>0</wp14:pctHeight>
                </wp14:sizeRelV>
              </wp:anchor>
            </w:drawing>
          </mc:Choice>
          <mc:Fallback>
            <w:pict>
              <v:rect w14:anchorId="7D91E5CD" id="Rectangle 4" o:spid="_x0000_s1026" style="position:absolute;margin-left:359.25pt;margin-top:50.8pt;width:114pt;height: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" filled="f" stroked="f">
                <v:textbox style="mso-fit-shape-to-text:t">
                  <w:txbxContent>
                    <w:p w:rsidR="006D516B" w:rsidRPr="00CD5396" w:rsidRDefault="006D516B" w:rsidP="00107368">
                      <w:pPr>
                        <w:pStyle w:val="NormalWeb"/>
                        <w:spacing w:after="0" w:line="240" w:lineRule="auto"/>
                        <w:jc w:val="center"/>
                        <w:rPr>
                          <w:sz w:val="20"/>
                          <w:szCs w:val="20"/>
                        </w:rPr>
                      </w:pPr>
                      <w:r w:rsidRPr="00CD5396">
                        <w:rPr>
                          <w:rFonts w:asciiTheme="minorHAnsi" w:hAnsi="Calibri" w:cstheme="minorBidi"/>
                          <w:b/>
                          <w:bCs/>
                          <w:kern w:val="24"/>
                          <w:sz w:val="20"/>
                          <w:szCs w:val="20"/>
                        </w:rPr>
                        <w:t>Learning Disability</w:t>
                      </w:r>
                    </w:p>
                    <w:p w:rsidR="006D516B" w:rsidRPr="00CD5396" w:rsidRDefault="006D516B" w:rsidP="00107368">
                      <w:pPr>
                        <w:pStyle w:val="NormalWeb"/>
                        <w:spacing w:after="0" w:line="240" w:lineRule="auto"/>
                        <w:jc w:val="center"/>
                        <w:rPr>
                          <w:sz w:val="20"/>
                          <w:szCs w:val="20"/>
                        </w:rPr>
                      </w:pPr>
                      <w:r w:rsidRPr="00CD5396">
                        <w:rPr>
                          <w:rFonts w:asciiTheme="minorHAnsi" w:hAnsi="Calibri" w:cstheme="minorBidi"/>
                          <w:b/>
                          <w:bCs/>
                          <w:kern w:val="24"/>
                          <w:sz w:val="20"/>
                          <w:szCs w:val="20"/>
                        </w:rPr>
                        <w:t xml:space="preserve">   Professional Senate</w:t>
                      </w:r>
                    </w:p>
                  </w:txbxContent>
                </v:textbox>
              </v:rect>
            </w:pict>
          </mc:Fallback>
        </mc:AlternateContent>
      </w:r>
      <w:r>
        <w:t xml:space="preserve">                                                                                                                                                            </w:t>
      </w:r>
      <w:r w:rsidR="00107368" w:rsidRPr="00107368">
        <w:rPr>
          <w:noProof/>
          <w:lang w:eastAsia="en-GB"/>
        </w:rPr>
        <w:drawing>
          <wp:inline distT="0" distB="0" distL="0" distR="0" wp14:anchorId="6770AF87" wp14:editId="690AB31E">
            <wp:extent cx="779145" cy="677545"/>
            <wp:effectExtent l="0" t="0" r="0" b="8255"/>
            <wp:docPr id="4"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145" cy="677545"/>
                    </a:xfrm>
                    <a:prstGeom prst="rect">
                      <a:avLst/>
                    </a:prstGeom>
                    <a:noFill/>
                    <a:ln>
                      <a:noFill/>
                    </a:ln>
                  </pic:spPr>
                </pic:pic>
              </a:graphicData>
            </a:graphic>
          </wp:inline>
        </w:drawing>
      </w:r>
    </w:p>
    <w:p w:rsidR="003A7325" w:rsidRDefault="003A7325" w:rsidP="006D516B">
      <w:pPr>
        <w:jc w:val="center"/>
      </w:pPr>
    </w:p>
    <w:p w:rsidR="00107368" w:rsidRPr="00C92AEB" w:rsidRDefault="00CF55FB" w:rsidP="00CF55FB">
      <w:pPr>
        <w:jc w:val="center"/>
        <w:rPr>
          <w:b/>
          <w:sz w:val="36"/>
          <w:szCs w:val="36"/>
        </w:rPr>
      </w:pPr>
      <w:r w:rsidRPr="00C92AEB">
        <w:rPr>
          <w:b/>
          <w:sz w:val="36"/>
          <w:szCs w:val="36"/>
        </w:rPr>
        <w:t>THE STOMP PLEDGE</w:t>
      </w:r>
    </w:p>
    <w:p w:rsidR="00CF55FB" w:rsidRPr="00C92AEB" w:rsidRDefault="00CF55FB" w:rsidP="00D02A76">
      <w:pPr>
        <w:spacing w:line="240" w:lineRule="auto"/>
        <w:rPr>
          <w:b/>
          <w:sz w:val="36"/>
          <w:szCs w:val="36"/>
        </w:rPr>
      </w:pPr>
      <w:r w:rsidRPr="00C92AEB">
        <w:rPr>
          <w:b/>
          <w:sz w:val="36"/>
          <w:szCs w:val="36"/>
        </w:rPr>
        <w:t>What does the L</w:t>
      </w:r>
      <w:r w:rsidR="00C92AEB">
        <w:rPr>
          <w:b/>
          <w:sz w:val="36"/>
          <w:szCs w:val="36"/>
        </w:rPr>
        <w:t xml:space="preserve">earning </w:t>
      </w:r>
      <w:r w:rsidRPr="00C92AEB">
        <w:rPr>
          <w:b/>
          <w:sz w:val="36"/>
          <w:szCs w:val="36"/>
        </w:rPr>
        <w:t>D</w:t>
      </w:r>
      <w:r w:rsidR="00C92AEB">
        <w:rPr>
          <w:b/>
          <w:sz w:val="36"/>
          <w:szCs w:val="36"/>
        </w:rPr>
        <w:t>isability Professional</w:t>
      </w:r>
      <w:r w:rsidRPr="00C92AEB">
        <w:rPr>
          <w:b/>
          <w:sz w:val="36"/>
          <w:szCs w:val="36"/>
        </w:rPr>
        <w:t xml:space="preserve"> Senate do?</w:t>
      </w:r>
    </w:p>
    <w:p w:rsidR="002A7B3F" w:rsidRPr="00C92AEB" w:rsidRDefault="002A7B3F" w:rsidP="005E4D39">
      <w:pPr>
        <w:pStyle w:val="ListParagraph"/>
        <w:numPr>
          <w:ilvl w:val="0"/>
          <w:numId w:val="5"/>
        </w:numPr>
        <w:spacing w:line="240" w:lineRule="auto"/>
        <w:rPr>
          <w:sz w:val="36"/>
          <w:szCs w:val="36"/>
        </w:rPr>
      </w:pPr>
      <w:r w:rsidRPr="00C92AEB">
        <w:rPr>
          <w:sz w:val="36"/>
          <w:szCs w:val="36"/>
        </w:rPr>
        <w:t>Provides a single voice for specialist health and social care and primary care professionals working with children and adults with learning disabilities by bringing together professional leaders from across the UK</w:t>
      </w:r>
    </w:p>
    <w:p w:rsidR="00CF55FB" w:rsidRPr="00C92AEB" w:rsidRDefault="00CF55FB" w:rsidP="005E4D39">
      <w:pPr>
        <w:pStyle w:val="ListParagraph"/>
        <w:numPr>
          <w:ilvl w:val="0"/>
          <w:numId w:val="5"/>
        </w:numPr>
        <w:spacing w:line="240" w:lineRule="auto"/>
        <w:rPr>
          <w:sz w:val="36"/>
          <w:szCs w:val="36"/>
        </w:rPr>
      </w:pPr>
      <w:r w:rsidRPr="00C92AEB">
        <w:rPr>
          <w:sz w:val="36"/>
          <w:szCs w:val="36"/>
        </w:rPr>
        <w:t>Provides cross-professional collaboration and strategic advice to innovate and develop mainstream and specialist services for children and adults with learning disabilities championing inter-agency, multi-disciplinary, holistic approaches</w:t>
      </w:r>
    </w:p>
    <w:p w:rsidR="00C92AEB" w:rsidRDefault="00C92AEB" w:rsidP="00D02A76">
      <w:pPr>
        <w:spacing w:line="240" w:lineRule="auto"/>
        <w:rPr>
          <w:b/>
          <w:sz w:val="36"/>
          <w:szCs w:val="36"/>
        </w:rPr>
      </w:pPr>
    </w:p>
    <w:p w:rsidR="00CF55FB" w:rsidRPr="00C92AEB" w:rsidRDefault="00C92AEB" w:rsidP="00D02A76">
      <w:pPr>
        <w:spacing w:line="240" w:lineRule="auto"/>
        <w:rPr>
          <w:b/>
          <w:sz w:val="36"/>
          <w:szCs w:val="36"/>
        </w:rPr>
      </w:pPr>
      <w:r>
        <w:rPr>
          <w:b/>
          <w:sz w:val="36"/>
          <w:szCs w:val="36"/>
        </w:rPr>
        <w:t>Who are clinicians o</w:t>
      </w:r>
      <w:r w:rsidR="00CF55FB" w:rsidRPr="00C92AEB">
        <w:rPr>
          <w:b/>
          <w:sz w:val="36"/>
          <w:szCs w:val="36"/>
        </w:rPr>
        <w:t>n the Senate?</w:t>
      </w:r>
    </w:p>
    <w:p w:rsidR="00CF55FB" w:rsidRPr="00C92AEB" w:rsidRDefault="00CF55FB" w:rsidP="00D02A76">
      <w:pPr>
        <w:spacing w:line="240" w:lineRule="auto"/>
        <w:rPr>
          <w:sz w:val="36"/>
          <w:szCs w:val="36"/>
        </w:rPr>
      </w:pPr>
      <w:r w:rsidRPr="00C92AEB">
        <w:rPr>
          <w:sz w:val="36"/>
          <w:szCs w:val="36"/>
        </w:rPr>
        <w:t>Arts therapies, Clinical Psychology, Dietetics, G</w:t>
      </w:r>
      <w:r w:rsidR="00C92AEB">
        <w:rPr>
          <w:sz w:val="36"/>
          <w:szCs w:val="36"/>
        </w:rPr>
        <w:t xml:space="preserve">eneral </w:t>
      </w:r>
      <w:r w:rsidRPr="00C92AEB">
        <w:rPr>
          <w:sz w:val="36"/>
          <w:szCs w:val="36"/>
        </w:rPr>
        <w:t>P</w:t>
      </w:r>
      <w:r w:rsidR="00C92AEB">
        <w:rPr>
          <w:sz w:val="36"/>
          <w:szCs w:val="36"/>
        </w:rPr>
        <w:t>ractice</w:t>
      </w:r>
      <w:r w:rsidRPr="00C92AEB">
        <w:rPr>
          <w:sz w:val="36"/>
          <w:szCs w:val="36"/>
        </w:rPr>
        <w:t>, L</w:t>
      </w:r>
      <w:r w:rsidR="00C92AEB">
        <w:rPr>
          <w:sz w:val="36"/>
          <w:szCs w:val="36"/>
        </w:rPr>
        <w:t xml:space="preserve">earning </w:t>
      </w:r>
      <w:r w:rsidRPr="00C92AEB">
        <w:rPr>
          <w:sz w:val="36"/>
          <w:szCs w:val="36"/>
        </w:rPr>
        <w:t>D</w:t>
      </w:r>
      <w:r w:rsidR="00C92AEB">
        <w:rPr>
          <w:sz w:val="36"/>
          <w:szCs w:val="36"/>
        </w:rPr>
        <w:t>isability</w:t>
      </w:r>
      <w:r w:rsidRPr="00C92AEB">
        <w:rPr>
          <w:sz w:val="36"/>
          <w:szCs w:val="36"/>
        </w:rPr>
        <w:t xml:space="preserve"> Nursing, O</w:t>
      </w:r>
      <w:r w:rsidR="00C92AEB">
        <w:rPr>
          <w:sz w:val="36"/>
          <w:szCs w:val="36"/>
        </w:rPr>
        <w:t xml:space="preserve">ccupational </w:t>
      </w:r>
      <w:r w:rsidRPr="00C92AEB">
        <w:rPr>
          <w:sz w:val="36"/>
          <w:szCs w:val="36"/>
        </w:rPr>
        <w:t>T</w:t>
      </w:r>
      <w:r w:rsidR="00C92AEB">
        <w:rPr>
          <w:sz w:val="36"/>
          <w:szCs w:val="36"/>
        </w:rPr>
        <w:t>herapy</w:t>
      </w:r>
      <w:r w:rsidRPr="00C92AEB">
        <w:rPr>
          <w:sz w:val="36"/>
          <w:szCs w:val="36"/>
        </w:rPr>
        <w:t>, Physio</w:t>
      </w:r>
      <w:r w:rsidR="00C92AEB">
        <w:rPr>
          <w:sz w:val="36"/>
          <w:szCs w:val="36"/>
        </w:rPr>
        <w:t>therapy</w:t>
      </w:r>
      <w:r w:rsidRPr="00C92AEB">
        <w:rPr>
          <w:sz w:val="36"/>
          <w:szCs w:val="36"/>
        </w:rPr>
        <w:t>, Psychiatry, Social Work, Speech therapy</w:t>
      </w:r>
    </w:p>
    <w:p w:rsidR="00C92AEB" w:rsidRDefault="00C92AEB" w:rsidP="00D02A76">
      <w:pPr>
        <w:spacing w:line="240" w:lineRule="auto"/>
        <w:rPr>
          <w:b/>
          <w:sz w:val="36"/>
          <w:szCs w:val="36"/>
        </w:rPr>
      </w:pPr>
    </w:p>
    <w:p w:rsidR="00CF55FB" w:rsidRPr="00C92AEB" w:rsidRDefault="00CF55FB" w:rsidP="00D02A76">
      <w:pPr>
        <w:spacing w:line="240" w:lineRule="auto"/>
        <w:rPr>
          <w:b/>
          <w:sz w:val="36"/>
          <w:szCs w:val="36"/>
        </w:rPr>
      </w:pPr>
      <w:r w:rsidRPr="00C92AEB">
        <w:rPr>
          <w:b/>
          <w:sz w:val="36"/>
          <w:szCs w:val="36"/>
        </w:rPr>
        <w:t>Who else is on the Senate?</w:t>
      </w:r>
    </w:p>
    <w:p w:rsidR="00CF55FB" w:rsidRPr="00C92AEB" w:rsidRDefault="00CF55FB" w:rsidP="00D02A76">
      <w:pPr>
        <w:spacing w:line="240" w:lineRule="auto"/>
        <w:rPr>
          <w:sz w:val="36"/>
          <w:szCs w:val="36"/>
        </w:rPr>
      </w:pPr>
      <w:r w:rsidRPr="00C92AEB">
        <w:rPr>
          <w:sz w:val="36"/>
          <w:szCs w:val="36"/>
        </w:rPr>
        <w:t>NHS England, C</w:t>
      </w:r>
      <w:r w:rsidR="00C92AEB">
        <w:rPr>
          <w:sz w:val="36"/>
          <w:szCs w:val="36"/>
        </w:rPr>
        <w:t xml:space="preserve">linical </w:t>
      </w:r>
      <w:r w:rsidRPr="00C92AEB">
        <w:rPr>
          <w:sz w:val="36"/>
          <w:szCs w:val="36"/>
        </w:rPr>
        <w:t>C</w:t>
      </w:r>
      <w:r w:rsidR="00C92AEB">
        <w:rPr>
          <w:sz w:val="36"/>
          <w:szCs w:val="36"/>
        </w:rPr>
        <w:t xml:space="preserve">ommissioning </w:t>
      </w:r>
      <w:r w:rsidRPr="00C92AEB">
        <w:rPr>
          <w:sz w:val="36"/>
          <w:szCs w:val="36"/>
        </w:rPr>
        <w:t>G</w:t>
      </w:r>
      <w:r w:rsidR="00C92AEB">
        <w:rPr>
          <w:sz w:val="36"/>
          <w:szCs w:val="36"/>
        </w:rPr>
        <w:t>roup</w:t>
      </w:r>
      <w:r w:rsidRPr="00C92AEB">
        <w:rPr>
          <w:sz w:val="36"/>
          <w:szCs w:val="36"/>
        </w:rPr>
        <w:t>s, Department of Health, Care Quality Commission, Challenging Behaviour Foundation, Health E</w:t>
      </w:r>
      <w:r w:rsidR="00D02A76" w:rsidRPr="00C92AEB">
        <w:rPr>
          <w:sz w:val="36"/>
          <w:szCs w:val="36"/>
        </w:rPr>
        <w:t xml:space="preserve">ducation </w:t>
      </w:r>
      <w:r w:rsidRPr="00C92AEB">
        <w:rPr>
          <w:sz w:val="36"/>
          <w:szCs w:val="36"/>
        </w:rPr>
        <w:t>England</w:t>
      </w:r>
    </w:p>
    <w:p w:rsidR="00C92AEB" w:rsidRDefault="00C92AEB" w:rsidP="00D02A76">
      <w:pPr>
        <w:spacing w:line="240" w:lineRule="auto"/>
        <w:rPr>
          <w:b/>
          <w:sz w:val="36"/>
          <w:szCs w:val="36"/>
        </w:rPr>
      </w:pPr>
    </w:p>
    <w:p w:rsidR="00C92AEB" w:rsidRDefault="00C92AEB" w:rsidP="00D02A76">
      <w:pPr>
        <w:spacing w:line="240" w:lineRule="auto"/>
        <w:rPr>
          <w:b/>
          <w:sz w:val="36"/>
          <w:szCs w:val="36"/>
        </w:rPr>
      </w:pPr>
    </w:p>
    <w:p w:rsidR="00D02A76" w:rsidRPr="00C92AEB" w:rsidRDefault="002A7B3F" w:rsidP="00D02A76">
      <w:pPr>
        <w:spacing w:line="240" w:lineRule="auto"/>
        <w:rPr>
          <w:b/>
          <w:sz w:val="36"/>
          <w:szCs w:val="36"/>
        </w:rPr>
      </w:pPr>
      <w:r w:rsidRPr="00C92AEB">
        <w:rPr>
          <w:b/>
          <w:sz w:val="36"/>
          <w:szCs w:val="36"/>
        </w:rPr>
        <w:lastRenderedPageBreak/>
        <w:t>The</w:t>
      </w:r>
      <w:r w:rsidR="00D02A76" w:rsidRPr="00C92AEB">
        <w:rPr>
          <w:b/>
          <w:sz w:val="36"/>
          <w:szCs w:val="36"/>
        </w:rPr>
        <w:t xml:space="preserve"> Pledge</w:t>
      </w:r>
    </w:p>
    <w:p w:rsidR="00D02A76" w:rsidRPr="00C92AEB" w:rsidRDefault="002A7B3F" w:rsidP="00D02A76">
      <w:pPr>
        <w:spacing w:line="240" w:lineRule="auto"/>
        <w:rPr>
          <w:sz w:val="36"/>
          <w:szCs w:val="36"/>
        </w:rPr>
      </w:pPr>
      <w:r w:rsidRPr="00C92AEB">
        <w:rPr>
          <w:b/>
          <w:bCs/>
          <w:sz w:val="36"/>
          <w:szCs w:val="36"/>
        </w:rPr>
        <w:t xml:space="preserve">The Senate will support </w:t>
      </w:r>
      <w:proofErr w:type="spellStart"/>
      <w:r w:rsidR="00D02A76" w:rsidRPr="00C92AEB">
        <w:rPr>
          <w:b/>
          <w:bCs/>
          <w:sz w:val="36"/>
          <w:szCs w:val="36"/>
        </w:rPr>
        <w:t>S</w:t>
      </w:r>
      <w:bookmarkStart w:id="0" w:name="_GoBack"/>
      <w:bookmarkEnd w:id="0"/>
      <w:r w:rsidR="00D02A76" w:rsidRPr="00C92AEB">
        <w:rPr>
          <w:b/>
          <w:bCs/>
          <w:sz w:val="36"/>
          <w:szCs w:val="36"/>
        </w:rPr>
        <w:t>T</w:t>
      </w:r>
      <w:r w:rsidR="00D02A76" w:rsidRPr="00C92AEB">
        <w:rPr>
          <w:b/>
          <w:sz w:val="36"/>
          <w:szCs w:val="36"/>
        </w:rPr>
        <w:t>opping</w:t>
      </w:r>
      <w:proofErr w:type="spellEnd"/>
      <w:r w:rsidR="00D02A76" w:rsidRPr="00C92AEB">
        <w:rPr>
          <w:b/>
          <w:sz w:val="36"/>
          <w:szCs w:val="36"/>
        </w:rPr>
        <w:t xml:space="preserve"> </w:t>
      </w:r>
      <w:proofErr w:type="spellStart"/>
      <w:r w:rsidR="00D02A76" w:rsidRPr="00C92AEB">
        <w:rPr>
          <w:b/>
          <w:bCs/>
          <w:sz w:val="36"/>
          <w:szCs w:val="36"/>
        </w:rPr>
        <w:t>O</w:t>
      </w:r>
      <w:r w:rsidR="00D02A76" w:rsidRPr="00C92AEB">
        <w:rPr>
          <w:b/>
          <w:sz w:val="36"/>
          <w:szCs w:val="36"/>
        </w:rPr>
        <w:t>ver</w:t>
      </w:r>
      <w:r w:rsidR="00D02A76" w:rsidRPr="00C92AEB">
        <w:rPr>
          <w:b/>
          <w:bCs/>
          <w:sz w:val="36"/>
          <w:szCs w:val="36"/>
        </w:rPr>
        <w:t>M</w:t>
      </w:r>
      <w:r w:rsidR="00D02A76" w:rsidRPr="00C92AEB">
        <w:rPr>
          <w:b/>
          <w:sz w:val="36"/>
          <w:szCs w:val="36"/>
        </w:rPr>
        <w:t>edication</w:t>
      </w:r>
      <w:proofErr w:type="spellEnd"/>
      <w:r w:rsidR="00D02A76" w:rsidRPr="00C92AEB">
        <w:rPr>
          <w:b/>
          <w:sz w:val="36"/>
          <w:szCs w:val="36"/>
        </w:rPr>
        <w:t xml:space="preserve"> for </w:t>
      </w:r>
      <w:r w:rsidR="00D02A76" w:rsidRPr="00C92AEB">
        <w:rPr>
          <w:b/>
          <w:bCs/>
          <w:sz w:val="36"/>
          <w:szCs w:val="36"/>
        </w:rPr>
        <w:t>P</w:t>
      </w:r>
      <w:r w:rsidR="00D02A76" w:rsidRPr="00C92AEB">
        <w:rPr>
          <w:b/>
          <w:sz w:val="36"/>
          <w:szCs w:val="36"/>
        </w:rPr>
        <w:t xml:space="preserve">eople with learning disabilities </w:t>
      </w:r>
      <w:r w:rsidR="005E4D39" w:rsidRPr="00C92AEB">
        <w:rPr>
          <w:b/>
          <w:sz w:val="36"/>
          <w:szCs w:val="36"/>
        </w:rPr>
        <w:t>by</w:t>
      </w:r>
    </w:p>
    <w:p w:rsidR="00D02A76" w:rsidRPr="00EB2E7C" w:rsidRDefault="00D02A76" w:rsidP="00D02A76">
      <w:pPr>
        <w:pStyle w:val="ListParagraph"/>
        <w:numPr>
          <w:ilvl w:val="0"/>
          <w:numId w:val="4"/>
        </w:numPr>
        <w:rPr>
          <w:sz w:val="32"/>
          <w:szCs w:val="32"/>
        </w:rPr>
      </w:pPr>
      <w:r w:rsidRPr="00EB2E7C">
        <w:rPr>
          <w:sz w:val="32"/>
          <w:szCs w:val="32"/>
        </w:rPr>
        <w:t xml:space="preserve">Encouraging and supporting all stakeholders to improve prescribing  psychotropic drugs in the learning disability population and minimise their use  for the management of behaviour problems  </w:t>
      </w:r>
    </w:p>
    <w:p w:rsidR="002A7B3F" w:rsidRPr="00EB2E7C" w:rsidRDefault="002A7B3F" w:rsidP="002A7B3F">
      <w:pPr>
        <w:pStyle w:val="ListParagraph"/>
        <w:numPr>
          <w:ilvl w:val="0"/>
          <w:numId w:val="4"/>
        </w:numPr>
        <w:rPr>
          <w:sz w:val="32"/>
          <w:szCs w:val="32"/>
        </w:rPr>
      </w:pPr>
      <w:r w:rsidRPr="00EB2E7C">
        <w:rPr>
          <w:sz w:val="32"/>
          <w:szCs w:val="32"/>
        </w:rPr>
        <w:t xml:space="preserve">Providing person centred assessments and interventions and deliver timely, evidence based specialist health and social interventions and support. </w:t>
      </w:r>
    </w:p>
    <w:p w:rsidR="002A7B3F" w:rsidRPr="00EB2E7C" w:rsidRDefault="002A7B3F" w:rsidP="002A7B3F">
      <w:pPr>
        <w:pStyle w:val="ListParagraph"/>
        <w:numPr>
          <w:ilvl w:val="0"/>
          <w:numId w:val="4"/>
        </w:numPr>
        <w:rPr>
          <w:sz w:val="32"/>
          <w:szCs w:val="32"/>
        </w:rPr>
      </w:pPr>
      <w:r w:rsidRPr="00EB2E7C">
        <w:rPr>
          <w:sz w:val="32"/>
          <w:szCs w:val="32"/>
        </w:rPr>
        <w:t>Providing education, training, supervision and consultation</w:t>
      </w:r>
    </w:p>
    <w:p w:rsidR="002A7B3F" w:rsidRPr="00EB2E7C" w:rsidRDefault="002A7B3F" w:rsidP="002A7B3F">
      <w:pPr>
        <w:pStyle w:val="ListParagraph"/>
        <w:numPr>
          <w:ilvl w:val="0"/>
          <w:numId w:val="4"/>
        </w:numPr>
        <w:rPr>
          <w:sz w:val="32"/>
          <w:szCs w:val="32"/>
        </w:rPr>
      </w:pPr>
      <w:r w:rsidRPr="00EB2E7C">
        <w:rPr>
          <w:sz w:val="32"/>
          <w:szCs w:val="32"/>
        </w:rPr>
        <w:t>Developing and implementing local and national guidelines and other appropriate resources</w:t>
      </w:r>
    </w:p>
    <w:p w:rsidR="002A7B3F" w:rsidRPr="00EB2E7C" w:rsidRDefault="002A7B3F" w:rsidP="00D02A76">
      <w:pPr>
        <w:pStyle w:val="ListParagraph"/>
        <w:numPr>
          <w:ilvl w:val="0"/>
          <w:numId w:val="4"/>
        </w:numPr>
        <w:spacing w:line="240" w:lineRule="auto"/>
        <w:rPr>
          <w:sz w:val="32"/>
          <w:szCs w:val="32"/>
        </w:rPr>
      </w:pPr>
      <w:r w:rsidRPr="00EB2E7C">
        <w:rPr>
          <w:sz w:val="32"/>
          <w:szCs w:val="32"/>
        </w:rPr>
        <w:t>Improving knowledge and skills for those who are supporting people with a learning disability</w:t>
      </w:r>
    </w:p>
    <w:p w:rsidR="002A7B3F" w:rsidRPr="00EB2E7C" w:rsidRDefault="00D02A76" w:rsidP="00D02A76">
      <w:pPr>
        <w:pStyle w:val="ListParagraph"/>
        <w:numPr>
          <w:ilvl w:val="0"/>
          <w:numId w:val="4"/>
        </w:numPr>
        <w:spacing w:line="240" w:lineRule="auto"/>
        <w:rPr>
          <w:sz w:val="32"/>
          <w:szCs w:val="32"/>
        </w:rPr>
      </w:pPr>
      <w:r w:rsidRPr="00EB2E7C">
        <w:rPr>
          <w:sz w:val="32"/>
          <w:szCs w:val="32"/>
        </w:rPr>
        <w:t>Using a person centred Positive Behaviour Support framework to stop the inappropriate use of psychotropic medication and provide alternative psychological and other therapeutic interventions at the right place at the right time by the right person</w:t>
      </w:r>
    </w:p>
    <w:p w:rsidR="002A7B3F" w:rsidRPr="00EB2E7C" w:rsidRDefault="00D02A76" w:rsidP="0004399C">
      <w:pPr>
        <w:pStyle w:val="ListParagraph"/>
        <w:numPr>
          <w:ilvl w:val="0"/>
          <w:numId w:val="4"/>
        </w:numPr>
        <w:spacing w:line="240" w:lineRule="auto"/>
        <w:rPr>
          <w:sz w:val="32"/>
          <w:szCs w:val="32"/>
        </w:rPr>
      </w:pPr>
      <w:r w:rsidRPr="00EB2E7C">
        <w:rPr>
          <w:sz w:val="32"/>
          <w:szCs w:val="32"/>
        </w:rPr>
        <w:t>In</w:t>
      </w:r>
      <w:r w:rsidR="002A7B3F" w:rsidRPr="00EB2E7C">
        <w:rPr>
          <w:sz w:val="32"/>
          <w:szCs w:val="32"/>
        </w:rPr>
        <w:t>volving</w:t>
      </w:r>
      <w:r w:rsidRPr="00EB2E7C">
        <w:rPr>
          <w:sz w:val="32"/>
          <w:szCs w:val="32"/>
        </w:rPr>
        <w:t xml:space="preserve"> people with learning disabilities, their families and carers in decisions about the use of medication</w:t>
      </w:r>
    </w:p>
    <w:p w:rsidR="002A7B3F" w:rsidRPr="00EB2E7C" w:rsidRDefault="0004399C" w:rsidP="0004399C">
      <w:pPr>
        <w:pStyle w:val="ListParagraph"/>
        <w:numPr>
          <w:ilvl w:val="0"/>
          <w:numId w:val="4"/>
        </w:numPr>
        <w:spacing w:line="240" w:lineRule="auto"/>
        <w:rPr>
          <w:sz w:val="32"/>
          <w:szCs w:val="32"/>
        </w:rPr>
      </w:pPr>
      <w:r w:rsidRPr="00EB2E7C">
        <w:rPr>
          <w:sz w:val="32"/>
          <w:szCs w:val="32"/>
        </w:rPr>
        <w:t>Work</w:t>
      </w:r>
      <w:r w:rsidR="002A7B3F" w:rsidRPr="00EB2E7C">
        <w:rPr>
          <w:sz w:val="32"/>
          <w:szCs w:val="32"/>
        </w:rPr>
        <w:t>ing</w:t>
      </w:r>
      <w:r w:rsidRPr="00EB2E7C">
        <w:rPr>
          <w:sz w:val="32"/>
          <w:szCs w:val="32"/>
        </w:rPr>
        <w:t xml:space="preserve"> individually and within multi-disciplinary teams to both prevent medication being started inappropriately for people with behaviour that challenges, and to reduce the use of exi</w:t>
      </w:r>
      <w:r w:rsidR="002A7B3F" w:rsidRPr="00EB2E7C">
        <w:rPr>
          <w:sz w:val="32"/>
          <w:szCs w:val="32"/>
        </w:rPr>
        <w:t>sting inappropriate medications</w:t>
      </w:r>
    </w:p>
    <w:p w:rsidR="00D02A76" w:rsidRPr="00EB2E7C" w:rsidRDefault="00C92AEB" w:rsidP="00D02A76">
      <w:pPr>
        <w:pStyle w:val="ListParagraph"/>
        <w:numPr>
          <w:ilvl w:val="0"/>
          <w:numId w:val="4"/>
        </w:numPr>
        <w:spacing w:line="240" w:lineRule="auto"/>
        <w:rPr>
          <w:sz w:val="32"/>
          <w:szCs w:val="32"/>
        </w:rPr>
      </w:pPr>
      <w:r w:rsidRPr="00EB2E7C">
        <w:rPr>
          <w:sz w:val="32"/>
          <w:szCs w:val="32"/>
        </w:rPr>
        <w:t>Specif</w:t>
      </w:r>
      <w:r w:rsidR="0004399C" w:rsidRPr="00EB2E7C">
        <w:rPr>
          <w:sz w:val="32"/>
          <w:szCs w:val="32"/>
        </w:rPr>
        <w:t>y</w:t>
      </w:r>
      <w:r w:rsidRPr="00EB2E7C">
        <w:rPr>
          <w:sz w:val="32"/>
          <w:szCs w:val="32"/>
        </w:rPr>
        <w:t>ing</w:t>
      </w:r>
      <w:r w:rsidR="0004399C" w:rsidRPr="00EB2E7C">
        <w:rPr>
          <w:sz w:val="32"/>
          <w:szCs w:val="32"/>
        </w:rPr>
        <w:t xml:space="preserve"> the consistency</w:t>
      </w:r>
      <w:r w:rsidRPr="00EB2E7C">
        <w:rPr>
          <w:sz w:val="32"/>
          <w:szCs w:val="32"/>
        </w:rPr>
        <w:t xml:space="preserve"> and quality</w:t>
      </w:r>
      <w:r w:rsidR="0004399C" w:rsidRPr="00EB2E7C">
        <w:rPr>
          <w:sz w:val="32"/>
          <w:szCs w:val="32"/>
        </w:rPr>
        <w:t xml:space="preserve"> of practice from professionals that both commissioners and providers should expect in supporting people with learning disabilities who have behaviours that challenge.</w:t>
      </w:r>
    </w:p>
    <w:sectPr w:rsidR="00D02A76" w:rsidRPr="00EB2E7C" w:rsidSect="00CD5396">
      <w:headerReference w:type="even" r:id="rId8"/>
      <w:headerReference w:type="default" r:id="rId9"/>
      <w:footerReference w:type="even" r:id="rId10"/>
      <w:footerReference w:type="default" r:id="rId11"/>
      <w:headerReference w:type="first" r:id="rId12"/>
      <w:footerReference w:type="first" r:id="rId13"/>
      <w:pgSz w:w="11906" w:h="16838"/>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D37" w:rsidRDefault="00D15D37" w:rsidP="00CD5396">
      <w:pPr>
        <w:spacing w:after="0" w:line="240" w:lineRule="auto"/>
      </w:pPr>
      <w:r>
        <w:separator/>
      </w:r>
    </w:p>
  </w:endnote>
  <w:endnote w:type="continuationSeparator" w:id="0">
    <w:p w:rsidR="00D15D37" w:rsidRDefault="00D15D37" w:rsidP="00CD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96" w:rsidRDefault="00CD53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1026"/>
    </w:tblGrid>
    <w:tr w:rsidR="00CD5396">
      <w:tc>
        <w:tcPr>
          <w:tcW w:w="0" w:type="auto"/>
        </w:tcPr>
        <w:p w:rsidR="00CD5396" w:rsidRDefault="00CD5396">
          <w:pPr>
            <w:pStyle w:val="Footer"/>
          </w:pPr>
          <w:r>
            <w:rPr>
              <w:noProof/>
              <w:lang w:eastAsia="en-GB"/>
            </w:rPr>
            <mc:AlternateContent>
              <mc:Choice Requires="wpg">
                <w:drawing>
                  <wp:inline distT="0" distB="0" distL="0" distR="0" wp14:anchorId="6A8B6D05" wp14:editId="01E24278">
                    <wp:extent cx="495300" cy="481965"/>
                    <wp:effectExtent l="0" t="0" r="19050" b="13335"/>
                    <wp:docPr id="44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495300" cy="481966"/>
                              <a:chOff x="8754" y="11945"/>
                              <a:chExt cx="2880" cy="2859"/>
                            </a:xfrm>
                            <a:solidFill>
                              <a:srgbClr val="FF0000"/>
                            </a:solidFill>
                          </wpg:grpSpPr>
                          <wps:wsp>
                            <wps:cNvPr id="447" name="Rectangle 447"/>
                            <wps:cNvSpPr>
                              <a:spLocks noChangeArrowheads="1"/>
                            </wps:cNvSpPr>
                            <wps:spPr bwMode="auto">
                              <a:xfrm flipH="1">
                                <a:off x="10194" y="11945"/>
                                <a:ext cx="1440" cy="144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8" name="Rectangle 448"/>
                            <wps:cNvSpPr>
                              <a:spLocks noChangeArrowheads="1"/>
                            </wps:cNvSpPr>
                            <wps:spPr bwMode="auto">
                              <a:xfrm flipH="1">
                                <a:off x="10194" y="13364"/>
                                <a:ext cx="1440" cy="144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49" name="Rectangle 449"/>
                            <wps:cNvSpPr>
                              <a:spLocks noChangeArrowheads="1"/>
                            </wps:cNvSpPr>
                            <wps:spPr bwMode="auto">
                              <a:xfrm flipH="1">
                                <a:off x="8754" y="13364"/>
                                <a:ext cx="1440" cy="1440"/>
                              </a:xfrm>
                              <a:prstGeom prst="rect">
                                <a:avLst/>
                              </a:prstGeom>
                              <a:grp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wgp>
                      </a:graphicData>
                    </a:graphic>
                  </wp:inline>
                </w:drawing>
              </mc:Choice>
              <mc:Fallback>
                <w:pict>
                  <v:group w14:anchorId="7311E1B3" id="Group 446" o:spid="_x0000_s1026" style="width:39pt;height:37.95pt;flip:y;mso-position-horizontal-relative:char;mso-position-vertical-relative:line" coordorigin="8754,11945" coordsize="2880,28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">
                    <v:rect id="Rectangle 447" o:spid="_x0000_s1027"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oMKsUA&#10;AADcAAAADwAAAGRycy9kb3ducmV2LnhtbESPQWvCQBSE7wX/w/KE3urGVrSkrmILgl6spr14e2Rf&#10;k9Ts25B9NfHfuwXB4zAz3zDzZe9qdaY2VJ4NjEcJKOLc24oLA99f66dXUEGQLdaeycCFAiwXg4c5&#10;ptZ3fKBzJoWKEA4pGihFmlTrkJfkMIx8Qxy9H986lCjbQtsWuwh3tX5Okql2WHFcKLGhj5LyU/bn&#10;DHw26+z9eDpm3eb3ZXeQ7X4vrjDmcdiv3kAJ9XIP39oba2AymcH/mXgE9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gwqxQAAANwAAAAPAAAAAAAAAAAAAAAAAJgCAABkcnMv&#10;ZG93bnJldi54bWxQSwUGAAAAAAQABAD1AAAAigMAAAAA&#10;" filled="f" strokecolor="white" strokeweight="1pt">
                      <v:shadow color="#d8d8d8" offset="3pt,3pt"/>
                    </v:rect>
                    <v:rect id="Rectangle 448" o:spid="_x0000_s1028"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WYWMIA&#10;AADcAAAADwAAAGRycy9kb3ducmV2LnhtbERPS2vCQBC+F/wPywje6sYHpURXUUGwl1ZTL96G7JhE&#10;s7MhO5r033cPhR4/vvdy3btaPakNlWcDk3ECijj3tuLCwPl7//oOKgiyxdozGfihAOvV4GWJqfUd&#10;n+iZSaFiCIcUDZQiTap1yEtyGMa+IY7c1bcOJcK20LbFLoa7Wk+T5E07rDg2lNjQrqT8nj2cga9m&#10;n20v90vWHW6zz5N8HI/iCmNGw36zACXUy7/4z32wBubzuDaeiUd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ZZhYwgAAANwAAAAPAAAAAAAAAAAAAAAAAJgCAABkcnMvZG93&#10;bnJldi54bWxQSwUGAAAAAAQABAD1AAAAhwMAAAAA&#10;" filled="f" strokecolor="white" strokeweight="1pt">
                      <v:shadow color="#d8d8d8" offset="3pt,3pt"/>
                    </v:rect>
                    <v:rect id="Rectangle 449" o:spid="_x0000_s1029"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k9w8UA&#10;AADcAAAADwAAAGRycy9kb3ducmV2LnhtbESPQWvCQBSE7wX/w/KE3urGVsSmrmILgl6spr14e2Rf&#10;k9Ts25B9NfHfuwXB4zAz3zDzZe9qdaY2VJ4NjEcJKOLc24oLA99f66cZqCDIFmvPZOBCAZaLwcMc&#10;U+s7PtA5k0JFCIcUDZQiTap1yEtyGEa+IY7ej28dSpRtoW2LXYS7Wj8nyVQ7rDgulNjQR0n5Kftz&#10;Bj6bdfZ+PB2zbvP7sjvIdr8XVxjzOOxXb6CEermHb+2NNTCZvML/mXgE9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KT3DxQAAANwAAAAPAAAAAAAAAAAAAAAAAJgCAABkcnMv&#10;ZG93bnJldi54bWxQSwUGAAAAAAQABAD1AAAAigMAAAAA&#10;" filled="f" strokecolor="white" strokeweight="1pt">
                      <v:shadow color="#d8d8d8" offset="3pt,3pt"/>
                    </v:rect>
                    <w10:anchorlock/>
                  </v:group>
                </w:pict>
              </mc:Fallback>
            </mc:AlternateContent>
          </w:r>
        </w:p>
      </w:tc>
    </w:tr>
  </w:tbl>
  <w:p w:rsidR="00CD5396" w:rsidRPr="00CD5396" w:rsidRDefault="00CD5396" w:rsidP="00CD5396">
    <w:pPr>
      <w:pStyle w:val="Footer"/>
      <w:rPr>
        <w:b/>
        <w:i/>
        <w:sz w:val="18"/>
        <w:szCs w:val="18"/>
      </w:rPr>
    </w:pPr>
    <w:r w:rsidRPr="00CD5396">
      <w:rPr>
        <w:b/>
        <w:i/>
        <w:sz w:val="18"/>
        <w:szCs w:val="18"/>
      </w:rPr>
      <w:t>Dr Karen Dodd, Dr Ashok Roy – Co-Chairs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96" w:rsidRDefault="00CD5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D37" w:rsidRDefault="00D15D37" w:rsidP="00CD5396">
      <w:pPr>
        <w:spacing w:after="0" w:line="240" w:lineRule="auto"/>
      </w:pPr>
      <w:r>
        <w:separator/>
      </w:r>
    </w:p>
  </w:footnote>
  <w:footnote w:type="continuationSeparator" w:id="0">
    <w:p w:rsidR="00D15D37" w:rsidRDefault="00D15D37" w:rsidP="00CD53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96" w:rsidRDefault="00CD53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96" w:rsidRDefault="00CD53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396" w:rsidRDefault="00CD53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136CF"/>
    <w:multiLevelType w:val="hybridMultilevel"/>
    <w:tmpl w:val="B2060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3E5A21"/>
    <w:multiLevelType w:val="hybridMultilevel"/>
    <w:tmpl w:val="F8A8FF8E"/>
    <w:lvl w:ilvl="0" w:tplc="95182940">
      <w:start w:val="1"/>
      <w:numFmt w:val="bullet"/>
      <w:lvlText w:val="•"/>
      <w:lvlJc w:val="left"/>
      <w:pPr>
        <w:tabs>
          <w:tab w:val="num" w:pos="720"/>
        </w:tabs>
        <w:ind w:left="720" w:hanging="360"/>
      </w:pPr>
      <w:rPr>
        <w:rFonts w:ascii="Arial" w:hAnsi="Arial" w:hint="default"/>
      </w:rPr>
    </w:lvl>
    <w:lvl w:ilvl="1" w:tplc="D8049244" w:tentative="1">
      <w:start w:val="1"/>
      <w:numFmt w:val="bullet"/>
      <w:lvlText w:val="•"/>
      <w:lvlJc w:val="left"/>
      <w:pPr>
        <w:tabs>
          <w:tab w:val="num" w:pos="1440"/>
        </w:tabs>
        <w:ind w:left="1440" w:hanging="360"/>
      </w:pPr>
      <w:rPr>
        <w:rFonts w:ascii="Arial" w:hAnsi="Arial" w:hint="default"/>
      </w:rPr>
    </w:lvl>
    <w:lvl w:ilvl="2" w:tplc="E676C174" w:tentative="1">
      <w:start w:val="1"/>
      <w:numFmt w:val="bullet"/>
      <w:lvlText w:val="•"/>
      <w:lvlJc w:val="left"/>
      <w:pPr>
        <w:tabs>
          <w:tab w:val="num" w:pos="2160"/>
        </w:tabs>
        <w:ind w:left="2160" w:hanging="360"/>
      </w:pPr>
      <w:rPr>
        <w:rFonts w:ascii="Arial" w:hAnsi="Arial" w:hint="default"/>
      </w:rPr>
    </w:lvl>
    <w:lvl w:ilvl="3" w:tplc="30963C88" w:tentative="1">
      <w:start w:val="1"/>
      <w:numFmt w:val="bullet"/>
      <w:lvlText w:val="•"/>
      <w:lvlJc w:val="left"/>
      <w:pPr>
        <w:tabs>
          <w:tab w:val="num" w:pos="2880"/>
        </w:tabs>
        <w:ind w:left="2880" w:hanging="360"/>
      </w:pPr>
      <w:rPr>
        <w:rFonts w:ascii="Arial" w:hAnsi="Arial" w:hint="default"/>
      </w:rPr>
    </w:lvl>
    <w:lvl w:ilvl="4" w:tplc="ADF07202" w:tentative="1">
      <w:start w:val="1"/>
      <w:numFmt w:val="bullet"/>
      <w:lvlText w:val="•"/>
      <w:lvlJc w:val="left"/>
      <w:pPr>
        <w:tabs>
          <w:tab w:val="num" w:pos="3600"/>
        </w:tabs>
        <w:ind w:left="3600" w:hanging="360"/>
      </w:pPr>
      <w:rPr>
        <w:rFonts w:ascii="Arial" w:hAnsi="Arial" w:hint="default"/>
      </w:rPr>
    </w:lvl>
    <w:lvl w:ilvl="5" w:tplc="56DEE52A" w:tentative="1">
      <w:start w:val="1"/>
      <w:numFmt w:val="bullet"/>
      <w:lvlText w:val="•"/>
      <w:lvlJc w:val="left"/>
      <w:pPr>
        <w:tabs>
          <w:tab w:val="num" w:pos="4320"/>
        </w:tabs>
        <w:ind w:left="4320" w:hanging="360"/>
      </w:pPr>
      <w:rPr>
        <w:rFonts w:ascii="Arial" w:hAnsi="Arial" w:hint="default"/>
      </w:rPr>
    </w:lvl>
    <w:lvl w:ilvl="6" w:tplc="0CD47748" w:tentative="1">
      <w:start w:val="1"/>
      <w:numFmt w:val="bullet"/>
      <w:lvlText w:val="•"/>
      <w:lvlJc w:val="left"/>
      <w:pPr>
        <w:tabs>
          <w:tab w:val="num" w:pos="5040"/>
        </w:tabs>
        <w:ind w:left="5040" w:hanging="360"/>
      </w:pPr>
      <w:rPr>
        <w:rFonts w:ascii="Arial" w:hAnsi="Arial" w:hint="default"/>
      </w:rPr>
    </w:lvl>
    <w:lvl w:ilvl="7" w:tplc="90B2A73A" w:tentative="1">
      <w:start w:val="1"/>
      <w:numFmt w:val="bullet"/>
      <w:lvlText w:val="•"/>
      <w:lvlJc w:val="left"/>
      <w:pPr>
        <w:tabs>
          <w:tab w:val="num" w:pos="5760"/>
        </w:tabs>
        <w:ind w:left="5760" w:hanging="360"/>
      </w:pPr>
      <w:rPr>
        <w:rFonts w:ascii="Arial" w:hAnsi="Arial" w:hint="default"/>
      </w:rPr>
    </w:lvl>
    <w:lvl w:ilvl="8" w:tplc="D5EC4F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7857D2"/>
    <w:multiLevelType w:val="hybridMultilevel"/>
    <w:tmpl w:val="C1D2334E"/>
    <w:lvl w:ilvl="0" w:tplc="B39E3C9E">
      <w:start w:val="1"/>
      <w:numFmt w:val="bullet"/>
      <w:lvlText w:val="•"/>
      <w:lvlJc w:val="left"/>
      <w:pPr>
        <w:tabs>
          <w:tab w:val="num" w:pos="720"/>
        </w:tabs>
        <w:ind w:left="720" w:hanging="360"/>
      </w:pPr>
      <w:rPr>
        <w:rFonts w:ascii="Arial" w:hAnsi="Arial" w:hint="default"/>
      </w:rPr>
    </w:lvl>
    <w:lvl w:ilvl="1" w:tplc="C4906DD2" w:tentative="1">
      <w:start w:val="1"/>
      <w:numFmt w:val="bullet"/>
      <w:lvlText w:val="•"/>
      <w:lvlJc w:val="left"/>
      <w:pPr>
        <w:tabs>
          <w:tab w:val="num" w:pos="1440"/>
        </w:tabs>
        <w:ind w:left="1440" w:hanging="360"/>
      </w:pPr>
      <w:rPr>
        <w:rFonts w:ascii="Arial" w:hAnsi="Arial" w:hint="default"/>
      </w:rPr>
    </w:lvl>
    <w:lvl w:ilvl="2" w:tplc="7CF65648" w:tentative="1">
      <w:start w:val="1"/>
      <w:numFmt w:val="bullet"/>
      <w:lvlText w:val="•"/>
      <w:lvlJc w:val="left"/>
      <w:pPr>
        <w:tabs>
          <w:tab w:val="num" w:pos="2160"/>
        </w:tabs>
        <w:ind w:left="2160" w:hanging="360"/>
      </w:pPr>
      <w:rPr>
        <w:rFonts w:ascii="Arial" w:hAnsi="Arial" w:hint="default"/>
      </w:rPr>
    </w:lvl>
    <w:lvl w:ilvl="3" w:tplc="7FD6CEE8" w:tentative="1">
      <w:start w:val="1"/>
      <w:numFmt w:val="bullet"/>
      <w:lvlText w:val="•"/>
      <w:lvlJc w:val="left"/>
      <w:pPr>
        <w:tabs>
          <w:tab w:val="num" w:pos="2880"/>
        </w:tabs>
        <w:ind w:left="2880" w:hanging="360"/>
      </w:pPr>
      <w:rPr>
        <w:rFonts w:ascii="Arial" w:hAnsi="Arial" w:hint="default"/>
      </w:rPr>
    </w:lvl>
    <w:lvl w:ilvl="4" w:tplc="554473F4" w:tentative="1">
      <w:start w:val="1"/>
      <w:numFmt w:val="bullet"/>
      <w:lvlText w:val="•"/>
      <w:lvlJc w:val="left"/>
      <w:pPr>
        <w:tabs>
          <w:tab w:val="num" w:pos="3600"/>
        </w:tabs>
        <w:ind w:left="3600" w:hanging="360"/>
      </w:pPr>
      <w:rPr>
        <w:rFonts w:ascii="Arial" w:hAnsi="Arial" w:hint="default"/>
      </w:rPr>
    </w:lvl>
    <w:lvl w:ilvl="5" w:tplc="F0BA9530" w:tentative="1">
      <w:start w:val="1"/>
      <w:numFmt w:val="bullet"/>
      <w:lvlText w:val="•"/>
      <w:lvlJc w:val="left"/>
      <w:pPr>
        <w:tabs>
          <w:tab w:val="num" w:pos="4320"/>
        </w:tabs>
        <w:ind w:left="4320" w:hanging="360"/>
      </w:pPr>
      <w:rPr>
        <w:rFonts w:ascii="Arial" w:hAnsi="Arial" w:hint="default"/>
      </w:rPr>
    </w:lvl>
    <w:lvl w:ilvl="6" w:tplc="EF3676E0" w:tentative="1">
      <w:start w:val="1"/>
      <w:numFmt w:val="bullet"/>
      <w:lvlText w:val="•"/>
      <w:lvlJc w:val="left"/>
      <w:pPr>
        <w:tabs>
          <w:tab w:val="num" w:pos="5040"/>
        </w:tabs>
        <w:ind w:left="5040" w:hanging="360"/>
      </w:pPr>
      <w:rPr>
        <w:rFonts w:ascii="Arial" w:hAnsi="Arial" w:hint="default"/>
      </w:rPr>
    </w:lvl>
    <w:lvl w:ilvl="7" w:tplc="FD402878" w:tentative="1">
      <w:start w:val="1"/>
      <w:numFmt w:val="bullet"/>
      <w:lvlText w:val="•"/>
      <w:lvlJc w:val="left"/>
      <w:pPr>
        <w:tabs>
          <w:tab w:val="num" w:pos="5760"/>
        </w:tabs>
        <w:ind w:left="5760" w:hanging="360"/>
      </w:pPr>
      <w:rPr>
        <w:rFonts w:ascii="Arial" w:hAnsi="Arial" w:hint="default"/>
      </w:rPr>
    </w:lvl>
    <w:lvl w:ilvl="8" w:tplc="DF2673A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A987635"/>
    <w:multiLevelType w:val="hybridMultilevel"/>
    <w:tmpl w:val="4BA4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F12771"/>
    <w:multiLevelType w:val="hybridMultilevel"/>
    <w:tmpl w:val="9CE2F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16B"/>
    <w:rsid w:val="0004399C"/>
    <w:rsid w:val="00107368"/>
    <w:rsid w:val="00224280"/>
    <w:rsid w:val="002A7B3F"/>
    <w:rsid w:val="003A7325"/>
    <w:rsid w:val="00542544"/>
    <w:rsid w:val="005E4D39"/>
    <w:rsid w:val="006D516B"/>
    <w:rsid w:val="00962F35"/>
    <w:rsid w:val="00A20B42"/>
    <w:rsid w:val="00C92AEB"/>
    <w:rsid w:val="00CD5396"/>
    <w:rsid w:val="00CF55FB"/>
    <w:rsid w:val="00D02A76"/>
    <w:rsid w:val="00D15D37"/>
    <w:rsid w:val="00EB2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CC81C7-4A94-4A3F-8823-0B148164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D516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51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516B"/>
    <w:rPr>
      <w:rFonts w:ascii="Tahoma" w:hAnsi="Tahoma" w:cs="Tahoma"/>
      <w:sz w:val="16"/>
      <w:szCs w:val="16"/>
    </w:rPr>
  </w:style>
  <w:style w:type="paragraph" w:styleId="Header">
    <w:name w:val="header"/>
    <w:basedOn w:val="Normal"/>
    <w:link w:val="HeaderChar"/>
    <w:uiPriority w:val="99"/>
    <w:unhideWhenUsed/>
    <w:rsid w:val="00CD5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5396"/>
  </w:style>
  <w:style w:type="paragraph" w:styleId="Footer">
    <w:name w:val="footer"/>
    <w:basedOn w:val="Normal"/>
    <w:link w:val="FooterChar"/>
    <w:uiPriority w:val="99"/>
    <w:unhideWhenUsed/>
    <w:rsid w:val="00CD5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5396"/>
  </w:style>
  <w:style w:type="paragraph" w:styleId="ListParagraph">
    <w:name w:val="List Paragraph"/>
    <w:basedOn w:val="Normal"/>
    <w:uiPriority w:val="34"/>
    <w:qFormat/>
    <w:rsid w:val="00CF55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951622">
      <w:bodyDiv w:val="1"/>
      <w:marLeft w:val="0"/>
      <w:marRight w:val="0"/>
      <w:marTop w:val="0"/>
      <w:marBottom w:val="0"/>
      <w:divBdr>
        <w:top w:val="none" w:sz="0" w:space="0" w:color="auto"/>
        <w:left w:val="none" w:sz="0" w:space="0" w:color="auto"/>
        <w:bottom w:val="none" w:sz="0" w:space="0" w:color="auto"/>
        <w:right w:val="none" w:sz="0" w:space="0" w:color="auto"/>
      </w:divBdr>
    </w:div>
    <w:div w:id="666176383">
      <w:bodyDiv w:val="1"/>
      <w:marLeft w:val="0"/>
      <w:marRight w:val="0"/>
      <w:marTop w:val="0"/>
      <w:marBottom w:val="0"/>
      <w:divBdr>
        <w:top w:val="none" w:sz="0" w:space="0" w:color="auto"/>
        <w:left w:val="none" w:sz="0" w:space="0" w:color="auto"/>
        <w:bottom w:val="none" w:sz="0" w:space="0" w:color="auto"/>
        <w:right w:val="none" w:sz="0" w:space="0" w:color="auto"/>
      </w:divBdr>
      <w:divsChild>
        <w:div w:id="113063667">
          <w:marLeft w:val="547"/>
          <w:marRight w:val="0"/>
          <w:marTop w:val="130"/>
          <w:marBottom w:val="0"/>
          <w:divBdr>
            <w:top w:val="none" w:sz="0" w:space="0" w:color="auto"/>
            <w:left w:val="none" w:sz="0" w:space="0" w:color="auto"/>
            <w:bottom w:val="none" w:sz="0" w:space="0" w:color="auto"/>
            <w:right w:val="none" w:sz="0" w:space="0" w:color="auto"/>
          </w:divBdr>
        </w:div>
        <w:div w:id="1458333310">
          <w:marLeft w:val="547"/>
          <w:marRight w:val="0"/>
          <w:marTop w:val="130"/>
          <w:marBottom w:val="0"/>
          <w:divBdr>
            <w:top w:val="none" w:sz="0" w:space="0" w:color="auto"/>
            <w:left w:val="none" w:sz="0" w:space="0" w:color="auto"/>
            <w:bottom w:val="none" w:sz="0" w:space="0" w:color="auto"/>
            <w:right w:val="none" w:sz="0" w:space="0" w:color="auto"/>
          </w:divBdr>
        </w:div>
      </w:divsChild>
    </w:div>
    <w:div w:id="882714766">
      <w:bodyDiv w:val="1"/>
      <w:marLeft w:val="0"/>
      <w:marRight w:val="0"/>
      <w:marTop w:val="0"/>
      <w:marBottom w:val="0"/>
      <w:divBdr>
        <w:top w:val="none" w:sz="0" w:space="0" w:color="auto"/>
        <w:left w:val="none" w:sz="0" w:space="0" w:color="auto"/>
        <w:bottom w:val="none" w:sz="0" w:space="0" w:color="auto"/>
        <w:right w:val="none" w:sz="0" w:space="0" w:color="auto"/>
      </w:divBdr>
      <w:divsChild>
        <w:div w:id="2104913628">
          <w:marLeft w:val="547"/>
          <w:marRight w:val="0"/>
          <w:marTop w:val="154"/>
          <w:marBottom w:val="0"/>
          <w:divBdr>
            <w:top w:val="none" w:sz="0" w:space="0" w:color="auto"/>
            <w:left w:val="none" w:sz="0" w:space="0" w:color="auto"/>
            <w:bottom w:val="none" w:sz="0" w:space="0" w:color="auto"/>
            <w:right w:val="none" w:sz="0" w:space="0" w:color="auto"/>
          </w:divBdr>
        </w:div>
        <w:div w:id="888765150">
          <w:marLeft w:val="547"/>
          <w:marRight w:val="0"/>
          <w:marTop w:val="154"/>
          <w:marBottom w:val="0"/>
          <w:divBdr>
            <w:top w:val="none" w:sz="0" w:space="0" w:color="auto"/>
            <w:left w:val="none" w:sz="0" w:space="0" w:color="auto"/>
            <w:bottom w:val="none" w:sz="0" w:space="0" w:color="auto"/>
            <w:right w:val="none" w:sz="0" w:space="0" w:color="auto"/>
          </w:divBdr>
        </w:div>
      </w:divsChild>
    </w:div>
    <w:div w:id="1932735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2162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Ashok (RYG) C&amp;W PARTNERSHIP TRUST</dc:creator>
  <cp:lastModifiedBy>Thomas Embury</cp:lastModifiedBy>
  <cp:revision>2</cp:revision>
  <dcterms:created xsi:type="dcterms:W3CDTF">2018-01-16T11:37:00Z</dcterms:created>
  <dcterms:modified xsi:type="dcterms:W3CDTF">2018-01-16T11:37:00Z</dcterms:modified>
</cp:coreProperties>
</file>